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  <w:bookmarkStart w:id="0" w:name="_Hlk156891683"/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bookmarkStart w:id="1" w:name="_Hlk156891673"/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37737575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BE747A">
        <w:rPr>
          <w:b/>
          <w:sz w:val="56"/>
          <w:szCs w:val="56"/>
        </w:rPr>
        <w:t>Risking Life and Limb’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1FE8D3C5" w14:textId="77777777" w:rsidR="00C6020E" w:rsidRDefault="00C6020E" w:rsidP="000F25F0">
      <w:pPr>
        <w:jc w:val="center"/>
        <w:rPr>
          <w:sz w:val="52"/>
          <w:szCs w:val="52"/>
        </w:rPr>
      </w:pPr>
    </w:p>
    <w:p w14:paraId="1D24EF86" w14:textId="77777777" w:rsidR="00C6020E" w:rsidRDefault="00C6020E" w:rsidP="000F25F0">
      <w:pPr>
        <w:jc w:val="center"/>
        <w:rPr>
          <w:sz w:val="52"/>
          <w:szCs w:val="52"/>
        </w:rPr>
      </w:pPr>
    </w:p>
    <w:p w14:paraId="0AB4A4EE" w14:textId="7ADCCE89" w:rsidR="00C6020E" w:rsidRDefault="00BE747A" w:rsidP="00C6020E">
      <w:pPr>
        <w:jc w:val="center"/>
      </w:pPr>
      <w:hyperlink r:id="rId8" w:history="1">
        <w:r w:rsidRPr="0012451E">
          <w:rPr>
            <w:rStyle w:val="Hyperlink"/>
          </w:rPr>
          <w:t>https://ncepod.org.uk/2025ali.html</w:t>
        </w:r>
      </w:hyperlink>
    </w:p>
    <w:p w14:paraId="4C62F097" w14:textId="77777777" w:rsidR="00C6020E" w:rsidRDefault="00C6020E" w:rsidP="000F25F0">
      <w:pPr>
        <w:jc w:val="center"/>
        <w:rPr>
          <w:sz w:val="52"/>
          <w:szCs w:val="52"/>
        </w:rPr>
      </w:pP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bookmarkEnd w:id="1"/>
    <w:bookmarkEnd w:id="0"/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4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4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2C3854FC" w14:textId="72150D77" w:rsidR="007F1366" w:rsidRDefault="007F1366" w:rsidP="00914DA6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>
        <w:rPr>
          <w:sz w:val="28"/>
          <w:szCs w:val="28"/>
        </w:rPr>
        <w:t xml:space="preserve">: </w:t>
      </w:r>
      <w:r w:rsidR="00BE747A">
        <w:rPr>
          <w:sz w:val="28"/>
          <w:szCs w:val="28"/>
        </w:rPr>
        <w:t xml:space="preserve">Acute limb </w:t>
      </w:r>
      <w:r w:rsidR="00DC3A60">
        <w:rPr>
          <w:sz w:val="28"/>
          <w:szCs w:val="28"/>
        </w:rPr>
        <w:t>i</w:t>
      </w:r>
      <w:r w:rsidR="00BE747A">
        <w:rPr>
          <w:sz w:val="28"/>
          <w:szCs w:val="28"/>
        </w:rPr>
        <w:t>schaemia</w:t>
      </w:r>
      <w:r w:rsidR="00FD3220">
        <w:rPr>
          <w:sz w:val="28"/>
          <w:szCs w:val="28"/>
        </w:rPr>
        <w:t xml:space="preserve"> </w:t>
      </w:r>
      <w:r w:rsidR="00FD3220" w:rsidRPr="00FB34BC">
        <w:rPr>
          <w:sz w:val="28"/>
          <w:szCs w:val="28"/>
        </w:rPr>
        <w:t>–</w:t>
      </w:r>
      <w:r w:rsidR="00FD3220">
        <w:rPr>
          <w:sz w:val="28"/>
          <w:szCs w:val="28"/>
        </w:rPr>
        <w:t xml:space="preserve"> </w:t>
      </w:r>
      <w:r w:rsidR="00BE747A" w:rsidRPr="00E915BC">
        <w:rPr>
          <w:rFonts w:cstheme="minorHAnsi"/>
          <w:b/>
          <w:bCs/>
          <w:color w:val="323E4F" w:themeColor="text2" w:themeShade="BF"/>
          <w:sz w:val="28"/>
          <w:szCs w:val="28"/>
        </w:rPr>
        <w:t xml:space="preserve">Treat patients with an acute limb ischaemia with new sensorimotor deficit </w:t>
      </w:r>
      <w:r w:rsidR="00E915BC" w:rsidRPr="00E915BC">
        <w:rPr>
          <w:rFonts w:cstheme="minorHAnsi"/>
          <w:b/>
          <w:bCs/>
          <w:color w:val="323E4F" w:themeColor="text2" w:themeShade="BF"/>
          <w:sz w:val="28"/>
          <w:szCs w:val="28"/>
        </w:rPr>
        <w:t>(Rutherford IIb) within 6 hours of symptoms onset</w:t>
      </w:r>
    </w:p>
    <w:tbl>
      <w:tblPr>
        <w:tblStyle w:val="TableGrid"/>
        <w:tblW w:w="0" w:type="auto"/>
        <w:tblBorders>
          <w:top w:val="single" w:sz="18" w:space="0" w:color="323E4F" w:themeColor="text2" w:themeShade="BF"/>
          <w:left w:val="single" w:sz="18" w:space="0" w:color="323E4F" w:themeColor="text2" w:themeShade="BF"/>
          <w:bottom w:val="single" w:sz="18" w:space="0" w:color="323E4F" w:themeColor="text2" w:themeShade="BF"/>
          <w:right w:val="single" w:sz="18" w:space="0" w:color="323E4F" w:themeColor="text2" w:themeShade="BF"/>
          <w:insideH w:val="single" w:sz="18" w:space="0" w:color="323E4F" w:themeColor="text2" w:themeShade="BF"/>
          <w:insideV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477"/>
        <w:gridCol w:w="3474"/>
        <w:gridCol w:w="3473"/>
        <w:gridCol w:w="3474"/>
      </w:tblGrid>
      <w:tr w:rsidR="00914DA6" w14:paraId="6BFEAF05" w14:textId="77777777" w:rsidTr="00A8418E">
        <w:tc>
          <w:tcPr>
            <w:tcW w:w="3477" w:type="dxa"/>
            <w:shd w:val="clear" w:color="auto" w:fill="323E4F" w:themeFill="text2" w:themeFillShade="BF"/>
          </w:tcPr>
          <w:p w14:paraId="4AE2B4EE" w14:textId="0595482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shd w:val="clear" w:color="auto" w:fill="323E4F" w:themeFill="text2" w:themeFillShade="BF"/>
          </w:tcPr>
          <w:p w14:paraId="7643EEF7" w14:textId="499E846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 xml:space="preserve">Primary </w:t>
            </w:r>
            <w:r w:rsidR="00DC3A60">
              <w:rPr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rivers</w:t>
            </w:r>
          </w:p>
        </w:tc>
        <w:tc>
          <w:tcPr>
            <w:tcW w:w="3473" w:type="dxa"/>
            <w:shd w:val="clear" w:color="auto" w:fill="323E4F" w:themeFill="text2" w:themeFillShade="BF"/>
          </w:tcPr>
          <w:p w14:paraId="27337823" w14:textId="7BEE32AD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DC3A60">
              <w:rPr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rivers</w:t>
            </w:r>
          </w:p>
        </w:tc>
        <w:tc>
          <w:tcPr>
            <w:tcW w:w="3474" w:type="dxa"/>
            <w:shd w:val="clear" w:color="auto" w:fill="323E4F" w:themeFill="text2" w:themeFillShade="BF"/>
          </w:tcPr>
          <w:p w14:paraId="7C949AAC" w14:textId="7F8BD2FB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892C3E" w14:paraId="347477F4" w14:textId="77777777" w:rsidTr="00A8418E">
        <w:trPr>
          <w:trHeight w:val="1189"/>
        </w:trPr>
        <w:tc>
          <w:tcPr>
            <w:tcW w:w="3477" w:type="dxa"/>
            <w:vMerge w:val="restart"/>
          </w:tcPr>
          <w:p w14:paraId="40A76B83" w14:textId="47F23A96" w:rsidR="00892C3E" w:rsidRPr="00BE747A" w:rsidRDefault="000B3543" w:rsidP="00C70E44">
            <w:pPr>
              <w:rPr>
                <w:color w:val="323E4F" w:themeColor="text2" w:themeShade="BF"/>
                <w:sz w:val="28"/>
              </w:rPr>
            </w:pPr>
            <w:r>
              <w:rPr>
                <w:b/>
                <w:color w:val="323E4F" w:themeColor="text2" w:themeShade="BF"/>
                <w:sz w:val="32"/>
              </w:rPr>
              <w:t>Reduce the</w:t>
            </w:r>
            <w:r w:rsidR="00E915BC">
              <w:rPr>
                <w:b/>
                <w:color w:val="323E4F" w:themeColor="text2" w:themeShade="BF"/>
                <w:sz w:val="32"/>
              </w:rPr>
              <w:t xml:space="preserve"> time </w:t>
            </w:r>
            <w:r>
              <w:rPr>
                <w:b/>
                <w:color w:val="323E4F" w:themeColor="text2" w:themeShade="BF"/>
                <w:sz w:val="32"/>
              </w:rPr>
              <w:t>from onset of symptoms to surgery/endovascular procedure, to within 6 hours for patients with Rutherford IIb</w:t>
            </w:r>
            <w:r w:rsidR="006E0EE1">
              <w:rPr>
                <w:b/>
                <w:color w:val="323E4F" w:themeColor="text2" w:themeShade="BF"/>
                <w:sz w:val="32"/>
              </w:rPr>
              <w:t xml:space="preserve"> category acute limb ischaemia (ALI)</w:t>
            </w:r>
            <w:r>
              <w:rPr>
                <w:b/>
                <w:color w:val="323E4F" w:themeColor="text2" w:themeShade="BF"/>
                <w:sz w:val="32"/>
              </w:rPr>
              <w:t>.</w:t>
            </w:r>
          </w:p>
          <w:p w14:paraId="248D3A72" w14:textId="6B79F48B" w:rsidR="00892C3E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907E2FB" w14:textId="7C1B0284" w:rsidR="00892C3E" w:rsidRDefault="000B3543" w:rsidP="000B3543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Reduce delays in patients presenting to healthcare by increasing patient awareness of the condition, symptoms and when to seek help, particularly those at risk</w:t>
            </w:r>
            <w:r w:rsidR="00DC3A60">
              <w:t>.</w:t>
            </w:r>
            <w:r>
              <w:t xml:space="preserve"> </w:t>
            </w:r>
          </w:p>
        </w:tc>
        <w:tc>
          <w:tcPr>
            <w:tcW w:w="3473" w:type="dxa"/>
            <w:vMerge w:val="restart"/>
          </w:tcPr>
          <w:p w14:paraId="73D5581D" w14:textId="32336938" w:rsidR="00892C3E" w:rsidRDefault="002A01A6" w:rsidP="00C70E44">
            <w:pPr>
              <w:rPr>
                <w:rFonts w:cstheme="minorHAnsi"/>
              </w:rPr>
            </w:pPr>
            <w:r>
              <w:rPr>
                <w:rFonts w:cstheme="minorHAnsi"/>
              </w:rPr>
              <w:t>Electronic r</w:t>
            </w:r>
            <w:r w:rsidR="000B3543" w:rsidRPr="002A01A6">
              <w:rPr>
                <w:rFonts w:cstheme="minorHAnsi"/>
              </w:rPr>
              <w:t>ed flag for patients at high risk of acute limb ischaemia. Provide information at clinic appointment</w:t>
            </w:r>
            <w:r w:rsidR="0052244C">
              <w:rPr>
                <w:rFonts w:cstheme="minorHAnsi"/>
              </w:rPr>
              <w:t>s.</w:t>
            </w:r>
          </w:p>
          <w:p w14:paraId="4EC2352B" w14:textId="77777777" w:rsidR="0052244C" w:rsidRDefault="0052244C" w:rsidP="00C70E44">
            <w:pPr>
              <w:rPr>
                <w:rFonts w:cstheme="minorHAnsi"/>
              </w:rPr>
            </w:pPr>
          </w:p>
          <w:p w14:paraId="1E9BA089" w14:textId="333C82E8" w:rsidR="0052244C" w:rsidRPr="002A01A6" w:rsidRDefault="0052244C" w:rsidP="009B60D0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NHS 111, 999 call</w:t>
            </w:r>
            <w:r w:rsidR="009B60D0">
              <w:rPr>
                <w:rFonts w:cstheme="minorHAnsi"/>
              </w:rPr>
              <w:t xml:space="preserve"> handlers- ensure algorithm identifies potential ALI/Rutherford IIb patients – advise to present / ambulance directly to vascular hub hospitals (bypass protocols in place to avoid taking high risk patients to spoke hospitals)</w:t>
            </w:r>
            <w:r w:rsidR="00DC3A60">
              <w:rPr>
                <w:rFonts w:cstheme="minorHAnsi"/>
              </w:rPr>
              <w:t>.</w:t>
            </w:r>
          </w:p>
        </w:tc>
        <w:tc>
          <w:tcPr>
            <w:tcW w:w="3474" w:type="dxa"/>
            <w:vMerge w:val="restart"/>
          </w:tcPr>
          <w:p w14:paraId="536A6A15" w14:textId="109202F7" w:rsidR="00892C3E" w:rsidRDefault="00F53A54" w:rsidP="00CB4F3B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 xml:space="preserve">Develop guideline/ policy for ALI across the vascular network covering primary care , Spoke hospital ED and vascular hubs. Audit compliance with the guideline and report to network </w:t>
            </w:r>
            <w:r w:rsidR="00DC3A60">
              <w:t>l</w:t>
            </w:r>
            <w:r>
              <w:t>ead</w:t>
            </w:r>
            <w:r w:rsidR="00DC3A60">
              <w:t>.</w:t>
            </w:r>
          </w:p>
        </w:tc>
      </w:tr>
      <w:tr w:rsidR="00892C3E" w14:paraId="2E664094" w14:textId="77777777" w:rsidTr="00A8418E">
        <w:trPr>
          <w:trHeight w:val="405"/>
        </w:trPr>
        <w:tc>
          <w:tcPr>
            <w:tcW w:w="3477" w:type="dxa"/>
            <w:vMerge/>
          </w:tcPr>
          <w:p w14:paraId="7CF1ED7C" w14:textId="77777777" w:rsidR="00892C3E" w:rsidRPr="00C70E44" w:rsidRDefault="00892C3E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 w:val="restart"/>
          </w:tcPr>
          <w:p w14:paraId="1AEFCE3F" w14:textId="77777777" w:rsidR="009B60D0" w:rsidRDefault="009B60D0" w:rsidP="00C70E44"/>
          <w:p w14:paraId="6830A9C0" w14:textId="54A7CA01" w:rsidR="00892C3E" w:rsidRDefault="000B3543" w:rsidP="00C70E44">
            <w:r>
              <w:t xml:space="preserve">Reduce delays in primary care </w:t>
            </w:r>
            <w:r w:rsidR="003A0A3C">
              <w:t xml:space="preserve">– </w:t>
            </w:r>
            <w:r w:rsidR="006E0EE1">
              <w:t>Primary care delays in recognising ALI</w:t>
            </w:r>
            <w:r w:rsidR="003A0A3C">
              <w:t xml:space="preserve"> - 6 Ps not done, Rutherford</w:t>
            </w:r>
            <w:r w:rsidR="006E0EE1">
              <w:t xml:space="preserve"> classification</w:t>
            </w:r>
            <w:r w:rsidR="003A0A3C">
              <w:t xml:space="preserve"> not used- Patients with IIb </w:t>
            </w:r>
            <w:r w:rsidR="002A01A6">
              <w:t xml:space="preserve">were </w:t>
            </w:r>
            <w:r w:rsidR="006E0EE1">
              <w:t>referred</w:t>
            </w:r>
            <w:r w:rsidR="003A0A3C">
              <w:t xml:space="preserve"> to spoke</w:t>
            </w:r>
            <w:r w:rsidR="006E0EE1">
              <w:t xml:space="preserve"> hospital (should go directly to a vascular hub)</w:t>
            </w:r>
            <w:r w:rsidR="00DC3A60">
              <w:t>.</w:t>
            </w:r>
          </w:p>
        </w:tc>
        <w:tc>
          <w:tcPr>
            <w:tcW w:w="3473" w:type="dxa"/>
            <w:vMerge/>
          </w:tcPr>
          <w:p w14:paraId="2DED26C2" w14:textId="77777777" w:rsidR="00892C3E" w:rsidRDefault="00892C3E" w:rsidP="00C70E44">
            <w:pPr>
              <w:rPr>
                <w:rFonts w:cstheme="minorHAnsi"/>
              </w:rPr>
            </w:pPr>
          </w:p>
        </w:tc>
        <w:tc>
          <w:tcPr>
            <w:tcW w:w="3474" w:type="dxa"/>
            <w:vMerge/>
          </w:tcPr>
          <w:p w14:paraId="7DF4AB8D" w14:textId="77777777" w:rsidR="00892C3E" w:rsidRDefault="00892C3E" w:rsidP="00CB4F3B"/>
        </w:tc>
      </w:tr>
      <w:tr w:rsidR="00CB4F3B" w14:paraId="152B9481" w14:textId="77777777" w:rsidTr="00A8418E">
        <w:trPr>
          <w:trHeight w:val="77"/>
        </w:trPr>
        <w:tc>
          <w:tcPr>
            <w:tcW w:w="3477" w:type="dxa"/>
            <w:vMerge/>
          </w:tcPr>
          <w:p w14:paraId="032249BC" w14:textId="77777777" w:rsidR="00CB4F3B" w:rsidRPr="00C70E44" w:rsidRDefault="00CB4F3B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</w:tcPr>
          <w:p w14:paraId="55736DEA" w14:textId="77777777" w:rsidR="00CB4F3B" w:rsidRDefault="00CB4F3B" w:rsidP="00C70E44"/>
        </w:tc>
        <w:tc>
          <w:tcPr>
            <w:tcW w:w="3473" w:type="dxa"/>
            <w:vMerge/>
          </w:tcPr>
          <w:p w14:paraId="484C81D3" w14:textId="77777777" w:rsidR="00CB4F3B" w:rsidRDefault="00CB4F3B" w:rsidP="00C70E44">
            <w:pPr>
              <w:rPr>
                <w:rFonts w:cstheme="minorHAnsi"/>
              </w:rPr>
            </w:pPr>
          </w:p>
        </w:tc>
        <w:tc>
          <w:tcPr>
            <w:tcW w:w="3474" w:type="dxa"/>
          </w:tcPr>
          <w:p w14:paraId="3A1D6800" w14:textId="4C886CB6" w:rsidR="00CB4F3B" w:rsidRDefault="00F53A54" w:rsidP="00C70E44">
            <w:r>
              <w:t xml:space="preserve">National campaign – 6 hours to save a limb – identify </w:t>
            </w:r>
            <w:r w:rsidR="00CF7951">
              <w:t>Rutherford IIb patients and ensure they undergo revascularisation as soon as possible and within 6 hours of symptoms</w:t>
            </w:r>
            <w:r w:rsidR="00DC3A60">
              <w:t>.</w:t>
            </w:r>
          </w:p>
        </w:tc>
      </w:tr>
      <w:tr w:rsidR="00C70E44" w14:paraId="4050B166" w14:textId="77777777" w:rsidTr="00A8418E">
        <w:trPr>
          <w:trHeight w:val="411"/>
        </w:trPr>
        <w:tc>
          <w:tcPr>
            <w:tcW w:w="3477" w:type="dxa"/>
            <w:vMerge/>
          </w:tcPr>
          <w:p w14:paraId="6F3FB7CE" w14:textId="77777777" w:rsidR="00C70E44" w:rsidRPr="00C70E44" w:rsidRDefault="00C70E44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</w:tcPr>
          <w:p w14:paraId="7A7B401C" w14:textId="77777777" w:rsidR="00C70E44" w:rsidRDefault="00C70E44" w:rsidP="00C70E44"/>
        </w:tc>
        <w:tc>
          <w:tcPr>
            <w:tcW w:w="3473" w:type="dxa"/>
          </w:tcPr>
          <w:p w14:paraId="65577020" w14:textId="3376C8FC" w:rsidR="009B60D0" w:rsidRDefault="009B60D0" w:rsidP="009B60D0">
            <w:pPr>
              <w:rPr>
                <w:rFonts w:cstheme="minorHAnsi"/>
              </w:rPr>
            </w:pPr>
            <w:r>
              <w:rPr>
                <w:rFonts w:cstheme="minorHAnsi"/>
              </w:rPr>
              <w:t>There should be a protocol for suspected ALI in primary care and ED (spokes and hubs)</w:t>
            </w:r>
            <w:r w:rsidR="00DC3A60">
              <w:rPr>
                <w:rFonts w:cstheme="minorHAnsi"/>
              </w:rPr>
              <w:t>.</w:t>
            </w:r>
          </w:p>
        </w:tc>
        <w:tc>
          <w:tcPr>
            <w:tcW w:w="3474" w:type="dxa"/>
            <w:vMerge w:val="restart"/>
          </w:tcPr>
          <w:p w14:paraId="66756280" w14:textId="28BF57B0" w:rsidR="00C70E44" w:rsidRPr="0052244C" w:rsidRDefault="0052244C" w:rsidP="00C907B2">
            <w:r w:rsidRPr="0052244C">
              <w:t>Ensure</w:t>
            </w:r>
            <w:r>
              <w:t xml:space="preserve"> that vascular networks are well functioning and involve primary care, spoke hospitals and vascular hubs. They should have strong links for referral protocols, repatriation, and shared learning and audit</w:t>
            </w:r>
            <w:r w:rsidR="00DC3A60">
              <w:t>.</w:t>
            </w:r>
          </w:p>
        </w:tc>
      </w:tr>
      <w:tr w:rsidR="00C70E44" w14:paraId="2BA1D566" w14:textId="77777777" w:rsidTr="00A8418E">
        <w:trPr>
          <w:trHeight w:val="576"/>
        </w:trPr>
        <w:tc>
          <w:tcPr>
            <w:tcW w:w="3477" w:type="dxa"/>
            <w:vMerge/>
          </w:tcPr>
          <w:p w14:paraId="7E34DE6B" w14:textId="77777777" w:rsidR="00C70E44" w:rsidRPr="00C70E44" w:rsidRDefault="00C70E44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</w:tcPr>
          <w:p w14:paraId="4D45A7E1" w14:textId="77777777" w:rsidR="00C70E44" w:rsidRDefault="00C70E44" w:rsidP="00C70E44"/>
        </w:tc>
        <w:tc>
          <w:tcPr>
            <w:tcW w:w="3473" w:type="dxa"/>
          </w:tcPr>
          <w:p w14:paraId="04464A12" w14:textId="6F09490E" w:rsidR="009B60D0" w:rsidRPr="00DC3A60" w:rsidRDefault="009B60D0" w:rsidP="00C70E44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for primary care/ ED: ALI symptoms/ 6 Ps, Rutherford classification, shared protocol</w:t>
            </w:r>
            <w:r w:rsidR="00DC3A60">
              <w:rPr>
                <w:rFonts w:cstheme="minorHAnsi"/>
              </w:rPr>
              <w:t>.</w:t>
            </w:r>
          </w:p>
        </w:tc>
        <w:tc>
          <w:tcPr>
            <w:tcW w:w="3474" w:type="dxa"/>
            <w:vMerge/>
          </w:tcPr>
          <w:p w14:paraId="17943429" w14:textId="77777777" w:rsidR="00C70E44" w:rsidRPr="00EF5862" w:rsidRDefault="00C70E44" w:rsidP="00914DA6">
            <w:pPr>
              <w:spacing w:line="276" w:lineRule="auto"/>
            </w:pPr>
          </w:p>
        </w:tc>
      </w:tr>
      <w:tr w:rsidR="00C907B2" w14:paraId="65AD93C2" w14:textId="77777777" w:rsidTr="00A8418E">
        <w:trPr>
          <w:trHeight w:val="908"/>
        </w:trPr>
        <w:tc>
          <w:tcPr>
            <w:tcW w:w="3477" w:type="dxa"/>
            <w:vMerge/>
          </w:tcPr>
          <w:p w14:paraId="732A9AB0" w14:textId="77777777" w:rsidR="00C907B2" w:rsidRDefault="00C907B2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447D43FA" w14:textId="67CE8696" w:rsidR="00C907B2" w:rsidRDefault="006E0EE1" w:rsidP="00892C3E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Reduce delays in spoke hospital</w:t>
            </w:r>
            <w:r w:rsidR="002A01A6">
              <w:t xml:space="preserve"> by</w:t>
            </w:r>
            <w:r>
              <w:t xml:space="preserve"> reduc</w:t>
            </w:r>
            <w:r w:rsidR="002A01A6">
              <w:t>ing</w:t>
            </w:r>
            <w:r>
              <w:t xml:space="preserve"> misdiagnosis</w:t>
            </w:r>
            <w:r w:rsidR="002A01A6">
              <w:t xml:space="preserve">/ delays to </w:t>
            </w:r>
            <w:r w:rsidR="009B60D0">
              <w:t>diagnosis: -</w:t>
            </w:r>
            <w:r w:rsidR="002A01A6">
              <w:t xml:space="preserve"> 6 Ps, Rutherford classification. Patients were sometimes admitted to the spoke hospital when they should have </w:t>
            </w:r>
            <w:r w:rsidR="002A01A6">
              <w:lastRenderedPageBreak/>
              <w:t>been transferred to the vascular hub as soon as possible from ED.</w:t>
            </w:r>
          </w:p>
        </w:tc>
        <w:tc>
          <w:tcPr>
            <w:tcW w:w="3473" w:type="dxa"/>
            <w:vMerge w:val="restart"/>
          </w:tcPr>
          <w:p w14:paraId="744353A9" w14:textId="5AC06C7E" w:rsidR="00892C3E" w:rsidRDefault="00F53A54" w:rsidP="00914DA6">
            <w:pPr>
              <w:spacing w:line="276" w:lineRule="auto"/>
            </w:pPr>
            <w:r>
              <w:lastRenderedPageBreak/>
              <w:t>Develop and use s</w:t>
            </w:r>
            <w:r w:rsidR="002A01A6">
              <w:t xml:space="preserve">hared protocols, policies and audit between </w:t>
            </w:r>
            <w:r>
              <w:t>primary care, spoke hospitals and vascular hubs</w:t>
            </w:r>
            <w:r w:rsidR="00DC3A60">
              <w:t>.</w:t>
            </w:r>
          </w:p>
          <w:p w14:paraId="0E889F2B" w14:textId="77777777" w:rsidR="00892C3E" w:rsidRDefault="00892C3E" w:rsidP="00914DA6">
            <w:pPr>
              <w:spacing w:line="276" w:lineRule="auto"/>
            </w:pPr>
          </w:p>
          <w:p w14:paraId="7A914797" w14:textId="44FA62A9" w:rsidR="00CF7951" w:rsidRDefault="00CF7951" w:rsidP="00CF7951">
            <w:pPr>
              <w:spacing w:line="276" w:lineRule="auto"/>
            </w:pPr>
            <w:r>
              <w:lastRenderedPageBreak/>
              <w:t>Develop and use shared protocols, policies and audit between primary care, spoke hospitals and vascular hubs</w:t>
            </w:r>
            <w:r w:rsidR="00DC3A60">
              <w:t>.</w:t>
            </w:r>
          </w:p>
          <w:p w14:paraId="14A5B958" w14:textId="43219656" w:rsidR="00C907B2" w:rsidRDefault="00C907B2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34C4318C" w14:textId="0502C7AB" w:rsidR="00C907B2" w:rsidRPr="00DC3A60" w:rsidRDefault="00B77E83" w:rsidP="00DC3A60">
            <w:pPr>
              <w:spacing w:line="276" w:lineRule="auto"/>
            </w:pPr>
            <w:r>
              <w:lastRenderedPageBreak/>
              <w:t xml:space="preserve">Vascular network to develop guideline/protocol/policy across primary care/spoke and vascular hub and regular audit of </w:t>
            </w:r>
            <w:r>
              <w:lastRenderedPageBreak/>
              <w:t>compliance, with feedback shared across the network</w:t>
            </w:r>
            <w:r w:rsidR="00DC3A60">
              <w:t>.</w:t>
            </w:r>
          </w:p>
        </w:tc>
      </w:tr>
      <w:tr w:rsidR="00892C3E" w14:paraId="7DCB58AA" w14:textId="77777777" w:rsidTr="00A8418E">
        <w:trPr>
          <w:trHeight w:val="1319"/>
        </w:trPr>
        <w:tc>
          <w:tcPr>
            <w:tcW w:w="3477" w:type="dxa"/>
            <w:vMerge/>
          </w:tcPr>
          <w:p w14:paraId="7F2C73CA" w14:textId="77777777" w:rsidR="00892C3E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67630012" w14:textId="4949A9FF" w:rsidR="002A01A6" w:rsidRDefault="006E0EE1" w:rsidP="00892C3E">
            <w:r>
              <w:t xml:space="preserve">Reduce </w:t>
            </w:r>
            <w:r w:rsidR="002A01A6">
              <w:t xml:space="preserve">delays in the vascular hub hospital: - in ED- reduce delay in triage/initial assessment, reduce misdiagnosis/ admission to wrong specialty </w:t>
            </w:r>
            <w:r w:rsidR="00DC3A60">
              <w:t>e.g.</w:t>
            </w:r>
            <w:r w:rsidR="002A01A6">
              <w:t xml:space="preserve"> Stroke ward. </w:t>
            </w:r>
          </w:p>
        </w:tc>
        <w:tc>
          <w:tcPr>
            <w:tcW w:w="3473" w:type="dxa"/>
            <w:vMerge/>
          </w:tcPr>
          <w:p w14:paraId="5C069DC3" w14:textId="77777777" w:rsidR="00892C3E" w:rsidRDefault="00892C3E" w:rsidP="00C70E44"/>
        </w:tc>
        <w:tc>
          <w:tcPr>
            <w:tcW w:w="3474" w:type="dxa"/>
          </w:tcPr>
          <w:p w14:paraId="04DF18E9" w14:textId="56B2ABEF" w:rsidR="00892C3E" w:rsidRPr="00B77E83" w:rsidRDefault="00B77E83" w:rsidP="00892C3E">
            <w:pPr>
              <w:spacing w:line="276" w:lineRule="auto"/>
            </w:pPr>
            <w:r w:rsidRPr="00B77E83">
              <w:t>Vascular network to encourage training in ALI symptoms and protocols/ guideline/ policy across all providers who treat patients with ALI</w:t>
            </w:r>
            <w:r w:rsidR="00DC3A60">
              <w:t>.</w:t>
            </w:r>
          </w:p>
        </w:tc>
      </w:tr>
      <w:tr w:rsidR="00892C3E" w14:paraId="557BF763" w14:textId="77777777" w:rsidTr="00A8418E">
        <w:trPr>
          <w:trHeight w:val="467"/>
        </w:trPr>
        <w:tc>
          <w:tcPr>
            <w:tcW w:w="3477" w:type="dxa"/>
            <w:vMerge/>
          </w:tcPr>
          <w:p w14:paraId="5A56FFBE" w14:textId="77777777" w:rsidR="00892C3E" w:rsidRDefault="00892C3E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69DF257" w14:textId="4546A88A" w:rsidR="00892C3E" w:rsidRDefault="002A01A6" w:rsidP="00F53A54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 xml:space="preserve">Reduce delays to theatre </w:t>
            </w:r>
            <w:r w:rsidR="00F53A54">
              <w:t>once ALI is diagnosed</w:t>
            </w:r>
            <w:r w:rsidR="00DC3A60">
              <w:t>.</w:t>
            </w:r>
          </w:p>
        </w:tc>
        <w:tc>
          <w:tcPr>
            <w:tcW w:w="3473" w:type="dxa"/>
          </w:tcPr>
          <w:p w14:paraId="0466D70A" w14:textId="1F7ACE3C" w:rsidR="00892C3E" w:rsidRDefault="00F53A54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Prioritising urgent surgery for ALI, appropriate fasting</w:t>
            </w:r>
            <w:r>
              <w:rPr>
                <w:rFonts w:cstheme="minorHAnsi"/>
                <w:b/>
                <w:bCs/>
                <w:color w:val="002364"/>
                <w:sz w:val="28"/>
                <w:szCs w:val="28"/>
              </w:rPr>
              <w:t xml:space="preserve"> </w:t>
            </w:r>
            <w:r w:rsidRPr="00F53A54">
              <w:rPr>
                <w:rFonts w:cstheme="minorHAnsi"/>
              </w:rPr>
              <w:t>as part of protocol</w:t>
            </w:r>
            <w:r w:rsidR="00DC3A60">
              <w:rPr>
                <w:rFonts w:cstheme="minorHAnsi"/>
              </w:rPr>
              <w:t>.</w:t>
            </w:r>
          </w:p>
        </w:tc>
        <w:tc>
          <w:tcPr>
            <w:tcW w:w="3474" w:type="dxa"/>
          </w:tcPr>
          <w:p w14:paraId="78544F87" w14:textId="2A0B70AF" w:rsidR="00892C3E" w:rsidRPr="00DC3A60" w:rsidRDefault="00B77E83" w:rsidP="00DC3A60">
            <w:pPr>
              <w:rPr>
                <w:b/>
                <w:bCs/>
                <w:sz w:val="24"/>
                <w:szCs w:val="24"/>
              </w:rPr>
            </w:pPr>
            <w:r w:rsidRPr="00B77E83">
              <w:t xml:space="preserve">Ensure prioritising of ALI is part of local guideline as well as appropriate fasting. </w:t>
            </w:r>
          </w:p>
        </w:tc>
      </w:tr>
    </w:tbl>
    <w:p w14:paraId="0CA636AF" w14:textId="77777777" w:rsidR="007F1366" w:rsidRDefault="007F13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EB297D" w14:textId="2A2AB442" w:rsidR="00C24AE7" w:rsidRDefault="00C24AE7" w:rsidP="00C24AE7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>
        <w:rPr>
          <w:sz w:val="28"/>
          <w:szCs w:val="28"/>
        </w:rPr>
        <w:t xml:space="preserve">: </w:t>
      </w:r>
      <w:r w:rsidR="00BE747A">
        <w:rPr>
          <w:sz w:val="28"/>
          <w:szCs w:val="28"/>
        </w:rPr>
        <w:t xml:space="preserve">Acute </w:t>
      </w:r>
      <w:r w:rsidR="00DC3A60">
        <w:rPr>
          <w:sz w:val="28"/>
          <w:szCs w:val="28"/>
        </w:rPr>
        <w:t>l</w:t>
      </w:r>
      <w:r w:rsidR="00BE747A">
        <w:rPr>
          <w:sz w:val="28"/>
          <w:szCs w:val="28"/>
        </w:rPr>
        <w:t xml:space="preserve">imb </w:t>
      </w:r>
      <w:r w:rsidR="00DC3A60">
        <w:rPr>
          <w:sz w:val="28"/>
          <w:szCs w:val="28"/>
        </w:rPr>
        <w:t>i</w:t>
      </w:r>
      <w:r w:rsidR="00BE747A">
        <w:rPr>
          <w:sz w:val="28"/>
          <w:szCs w:val="28"/>
        </w:rPr>
        <w:t>schaemia</w:t>
      </w:r>
      <w:r w:rsidR="00C70E44" w:rsidRPr="00146CE6">
        <w:rPr>
          <w:sz w:val="28"/>
          <w:szCs w:val="28"/>
        </w:rPr>
        <w:t xml:space="preserve"> –</w:t>
      </w:r>
    </w:p>
    <w:tbl>
      <w:tblPr>
        <w:tblStyle w:val="TableGrid"/>
        <w:tblW w:w="0" w:type="auto"/>
        <w:tblBorders>
          <w:top w:val="single" w:sz="36" w:space="0" w:color="323E4F" w:themeColor="text2" w:themeShade="BF"/>
          <w:left w:val="single" w:sz="36" w:space="0" w:color="323E4F" w:themeColor="text2" w:themeShade="BF"/>
          <w:bottom w:val="single" w:sz="36" w:space="0" w:color="323E4F" w:themeColor="text2" w:themeShade="BF"/>
          <w:right w:val="single" w:sz="36" w:space="0" w:color="323E4F" w:themeColor="text2" w:themeShade="BF"/>
          <w:insideH w:val="single" w:sz="36" w:space="0" w:color="323E4F" w:themeColor="text2" w:themeShade="BF"/>
          <w:insideV w:val="single" w:sz="36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467"/>
        <w:gridCol w:w="3467"/>
        <w:gridCol w:w="3467"/>
        <w:gridCol w:w="3467"/>
      </w:tblGrid>
      <w:tr w:rsidR="00C24AE7" w14:paraId="451DAA56" w14:textId="77777777" w:rsidTr="00BE747A">
        <w:tc>
          <w:tcPr>
            <w:tcW w:w="3477" w:type="dxa"/>
            <w:shd w:val="clear" w:color="auto" w:fill="323E4F" w:themeFill="text2" w:themeFillShade="BF"/>
          </w:tcPr>
          <w:p w14:paraId="0DE28D68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shd w:val="clear" w:color="auto" w:fill="323E4F" w:themeFill="text2" w:themeFillShade="BF"/>
          </w:tcPr>
          <w:p w14:paraId="47578388" w14:textId="733EB9AD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 xml:space="preserve">Primary </w:t>
            </w:r>
            <w:r w:rsidR="00626068">
              <w:rPr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rivers</w:t>
            </w:r>
          </w:p>
        </w:tc>
        <w:tc>
          <w:tcPr>
            <w:tcW w:w="3473" w:type="dxa"/>
            <w:shd w:val="clear" w:color="auto" w:fill="323E4F" w:themeFill="text2" w:themeFillShade="BF"/>
          </w:tcPr>
          <w:p w14:paraId="035DCD74" w14:textId="0D11DE2B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626068">
              <w:rPr>
                <w:b/>
                <w:bCs/>
                <w:color w:val="FFFFFF" w:themeColor="background1"/>
                <w:sz w:val="32"/>
                <w:szCs w:val="32"/>
              </w:rPr>
              <w:t>d</w:t>
            </w: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rivers</w:t>
            </w:r>
          </w:p>
        </w:tc>
        <w:tc>
          <w:tcPr>
            <w:tcW w:w="3474" w:type="dxa"/>
            <w:shd w:val="clear" w:color="auto" w:fill="323E4F" w:themeFill="text2" w:themeFillShade="BF"/>
          </w:tcPr>
          <w:p w14:paraId="409F94D6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C24AE7" w14:paraId="0718A280" w14:textId="77777777" w:rsidTr="00BE747A">
        <w:tc>
          <w:tcPr>
            <w:tcW w:w="3477" w:type="dxa"/>
            <w:vMerge w:val="restart"/>
          </w:tcPr>
          <w:p w14:paraId="1E1C81DB" w14:textId="43D704DD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46AE7584" w14:textId="2AE2694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</w:tcPr>
          <w:p w14:paraId="2DDF2351" w14:textId="321E7085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184CDBB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564EBD0B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02FBF980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318D8AA9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45AB683" w14:textId="3B551180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C24AE7" w14:paraId="64D836AD" w14:textId="77777777" w:rsidTr="00BE747A">
        <w:tc>
          <w:tcPr>
            <w:tcW w:w="3477" w:type="dxa"/>
            <w:vMerge/>
          </w:tcPr>
          <w:p w14:paraId="571EB2FC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E421348" w14:textId="77777777" w:rsidR="00C24AE7" w:rsidRDefault="00C24AE7" w:rsidP="0095705C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</w:tcPr>
          <w:p w14:paraId="27EA9F27" w14:textId="54CF7CCD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41B260D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0F01454F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296C86B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4AB77B87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EE86784" w14:textId="498D40F4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C24AE7" w14:paraId="444CA860" w14:textId="77777777" w:rsidTr="00BE747A">
        <w:tc>
          <w:tcPr>
            <w:tcW w:w="3477" w:type="dxa"/>
            <w:vMerge/>
          </w:tcPr>
          <w:p w14:paraId="55B67146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53246FE2" w14:textId="18DB5A28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</w:tcPr>
          <w:p w14:paraId="37E508B2" w14:textId="36F3A030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</w:tcPr>
          <w:p w14:paraId="448AE0F4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4B1E9802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5E0F5839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766CA563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88B551A" w14:textId="4B01A83B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068B50EF" w14:textId="77777777" w:rsidR="00C24AE7" w:rsidRDefault="00C24AE7" w:rsidP="00292262">
      <w:pPr>
        <w:ind w:left="-993" w:right="-1068"/>
      </w:pPr>
    </w:p>
    <w:p w14:paraId="7D315F78" w14:textId="248795B6" w:rsidR="00292262" w:rsidRDefault="00292262" w:rsidP="00292262">
      <w:pPr>
        <w:ind w:left="-993" w:right="-1068"/>
      </w:pPr>
    </w:p>
    <w:sectPr w:rsidR="00292262" w:rsidSect="00146CE6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1AC" w14:textId="0EFFEC0C" w:rsidR="007F1366" w:rsidRPr="00A83682" w:rsidRDefault="00C24AE7" w:rsidP="007F1366">
    <w:pPr>
      <w:pStyle w:val="Footer"/>
      <w:rPr>
        <w:color w:val="463C64"/>
        <w:sz w:val="12"/>
        <w:szCs w:val="12"/>
      </w:rPr>
    </w:pPr>
    <w:bookmarkStart w:id="2" w:name="_Hlk156891735"/>
    <w:bookmarkStart w:id="3" w:name="_Hlk156891736"/>
    <w:r w:rsidRPr="008858E5">
      <w:rPr>
        <w:sz w:val="18"/>
        <w:szCs w:val="18"/>
      </w:rPr>
      <w:t xml:space="preserve">Full report and more implementation tools at </w:t>
    </w:r>
    <w:hyperlink r:id="rId1" w:history="1">
      <w:r w:rsidR="000F64C6" w:rsidRPr="00C026F3">
        <w:rPr>
          <w:rStyle w:val="Hyperlink"/>
          <w:sz w:val="18"/>
          <w:szCs w:val="18"/>
        </w:rPr>
        <w:t>https://www.ncepod.org.uk/2025</w:t>
      </w:r>
      <w:r w:rsidR="0011386D">
        <w:rPr>
          <w:rStyle w:val="Hyperlink"/>
          <w:sz w:val="18"/>
          <w:szCs w:val="18"/>
        </w:rPr>
        <w:t>ali</w:t>
      </w:r>
      <w:r w:rsidR="000F64C6" w:rsidRPr="00C026F3">
        <w:rPr>
          <w:rStyle w:val="Hyperlink"/>
          <w:sz w:val="18"/>
          <w:szCs w:val="18"/>
        </w:rPr>
        <w:t>.html</w:t>
      </w:r>
    </w:hyperlink>
    <w:r w:rsidR="00D3119B"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1996652209" name="Picture 19966522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1388627944" name="Picture 13886279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bookmarkEnd w:id="2"/>
    <w:bookmarkEnd w:id="3"/>
  </w:p>
  <w:p w14:paraId="2410A961" w14:textId="0A7601AA" w:rsidR="00A83682" w:rsidRPr="00A83682" w:rsidRDefault="00A83682">
    <w:pPr>
      <w:pStyle w:val="Footer"/>
      <w:rPr>
        <w:color w:val="463C64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880F" w14:textId="0B29D260" w:rsidR="00A83682" w:rsidRPr="00A83682" w:rsidRDefault="00C24AE7">
    <w:pPr>
      <w:pStyle w:val="Footer"/>
      <w:rPr>
        <w:color w:val="463C64"/>
        <w:sz w:val="12"/>
        <w:szCs w:val="12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BE747A" w:rsidRPr="0012451E">
        <w:rPr>
          <w:rStyle w:val="Hyperlink"/>
          <w:sz w:val="18"/>
          <w:szCs w:val="18"/>
        </w:rPr>
        <w:t>https://www.ncepod.org.uk/2025ali.html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04AD9D21">
                                <wp:extent cx="7562877" cy="1214262"/>
                                <wp:effectExtent l="0" t="0" r="0" b="5080"/>
                                <wp:docPr id="2101513894" name="Picture 2101513894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945148322" name="Picture 945148322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765C" w14:textId="1742767F" w:rsidR="00D3119B" w:rsidRDefault="00D3119B" w:rsidP="007F1366">
    <w:pPr>
      <w:pStyle w:val="Header"/>
      <w:jc w:val="center"/>
      <w:rPr>
        <w:b/>
        <w:sz w:val="28"/>
        <w:szCs w:val="28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747A">
      <w:rPr>
        <w:b/>
        <w:noProof/>
        <w:sz w:val="28"/>
        <w:szCs w:val="28"/>
        <w:lang w:eastAsia="en-GB"/>
      </w:rPr>
      <w:t>Risking Life and Limb</w:t>
    </w:r>
  </w:p>
  <w:p w14:paraId="473FCB94" w14:textId="5D9F98F4" w:rsidR="00D3119B" w:rsidRPr="00400991" w:rsidRDefault="009A13ED" w:rsidP="007F136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5012">
    <w:abstractNumId w:val="3"/>
  </w:num>
  <w:num w:numId="2" w16cid:durableId="922223338">
    <w:abstractNumId w:val="4"/>
  </w:num>
  <w:num w:numId="3" w16cid:durableId="1563834045">
    <w:abstractNumId w:val="0"/>
  </w:num>
  <w:num w:numId="4" w16cid:durableId="199053200">
    <w:abstractNumId w:val="1"/>
  </w:num>
  <w:num w:numId="5" w16cid:durableId="109944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553C"/>
    <w:rsid w:val="00025E44"/>
    <w:rsid w:val="00035BC1"/>
    <w:rsid w:val="00040F5F"/>
    <w:rsid w:val="00050B9A"/>
    <w:rsid w:val="00052B91"/>
    <w:rsid w:val="000615AC"/>
    <w:rsid w:val="0006312F"/>
    <w:rsid w:val="00064352"/>
    <w:rsid w:val="00073BC8"/>
    <w:rsid w:val="00081E9D"/>
    <w:rsid w:val="00084C3B"/>
    <w:rsid w:val="00085379"/>
    <w:rsid w:val="00086861"/>
    <w:rsid w:val="000924B0"/>
    <w:rsid w:val="000934DF"/>
    <w:rsid w:val="000969B0"/>
    <w:rsid w:val="000B3543"/>
    <w:rsid w:val="000B4AFC"/>
    <w:rsid w:val="000D68E7"/>
    <w:rsid w:val="000E7E5B"/>
    <w:rsid w:val="000F25F0"/>
    <w:rsid w:val="000F64C6"/>
    <w:rsid w:val="00110FC0"/>
    <w:rsid w:val="0011386D"/>
    <w:rsid w:val="00124434"/>
    <w:rsid w:val="00141C35"/>
    <w:rsid w:val="00145C14"/>
    <w:rsid w:val="00146CE6"/>
    <w:rsid w:val="00157222"/>
    <w:rsid w:val="00164EC9"/>
    <w:rsid w:val="0017045A"/>
    <w:rsid w:val="00171137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55934"/>
    <w:rsid w:val="0026503B"/>
    <w:rsid w:val="00292262"/>
    <w:rsid w:val="002A01A6"/>
    <w:rsid w:val="002B22A9"/>
    <w:rsid w:val="002C5298"/>
    <w:rsid w:val="002D633B"/>
    <w:rsid w:val="002E5772"/>
    <w:rsid w:val="002E5EC4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76A83"/>
    <w:rsid w:val="00383FE5"/>
    <w:rsid w:val="00384E26"/>
    <w:rsid w:val="003A0A3C"/>
    <w:rsid w:val="003B119A"/>
    <w:rsid w:val="003B608E"/>
    <w:rsid w:val="003B6C36"/>
    <w:rsid w:val="003B74D5"/>
    <w:rsid w:val="003B7658"/>
    <w:rsid w:val="003E0005"/>
    <w:rsid w:val="003E649C"/>
    <w:rsid w:val="00400991"/>
    <w:rsid w:val="00402958"/>
    <w:rsid w:val="00406307"/>
    <w:rsid w:val="004066D6"/>
    <w:rsid w:val="004151FB"/>
    <w:rsid w:val="0044075B"/>
    <w:rsid w:val="00443273"/>
    <w:rsid w:val="00467CA5"/>
    <w:rsid w:val="00495269"/>
    <w:rsid w:val="00497C88"/>
    <w:rsid w:val="004B1652"/>
    <w:rsid w:val="004B3E4E"/>
    <w:rsid w:val="004C0752"/>
    <w:rsid w:val="004D5CE5"/>
    <w:rsid w:val="004D6E71"/>
    <w:rsid w:val="004E0472"/>
    <w:rsid w:val="004E2785"/>
    <w:rsid w:val="004E69AC"/>
    <w:rsid w:val="004E7E6A"/>
    <w:rsid w:val="004F29C1"/>
    <w:rsid w:val="00521236"/>
    <w:rsid w:val="0052244C"/>
    <w:rsid w:val="005265BB"/>
    <w:rsid w:val="0053752E"/>
    <w:rsid w:val="00596175"/>
    <w:rsid w:val="005C0110"/>
    <w:rsid w:val="005D074F"/>
    <w:rsid w:val="005E6E2A"/>
    <w:rsid w:val="006019C2"/>
    <w:rsid w:val="00601F21"/>
    <w:rsid w:val="00601FE3"/>
    <w:rsid w:val="00626068"/>
    <w:rsid w:val="00647676"/>
    <w:rsid w:val="0065490E"/>
    <w:rsid w:val="00680714"/>
    <w:rsid w:val="00694129"/>
    <w:rsid w:val="006B1A11"/>
    <w:rsid w:val="006C1756"/>
    <w:rsid w:val="006D3065"/>
    <w:rsid w:val="006D6C55"/>
    <w:rsid w:val="006E0EE1"/>
    <w:rsid w:val="006E563A"/>
    <w:rsid w:val="006F02FE"/>
    <w:rsid w:val="006F608D"/>
    <w:rsid w:val="006F7433"/>
    <w:rsid w:val="0070545D"/>
    <w:rsid w:val="007160AC"/>
    <w:rsid w:val="00723E27"/>
    <w:rsid w:val="0072463E"/>
    <w:rsid w:val="00734278"/>
    <w:rsid w:val="007557F5"/>
    <w:rsid w:val="00775D4A"/>
    <w:rsid w:val="00776B4C"/>
    <w:rsid w:val="007A016C"/>
    <w:rsid w:val="007B7EC5"/>
    <w:rsid w:val="007C236D"/>
    <w:rsid w:val="007D5498"/>
    <w:rsid w:val="007F1366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86B45"/>
    <w:rsid w:val="00892C3E"/>
    <w:rsid w:val="008A258F"/>
    <w:rsid w:val="008A28A4"/>
    <w:rsid w:val="008A541C"/>
    <w:rsid w:val="008B3B98"/>
    <w:rsid w:val="008B3D8C"/>
    <w:rsid w:val="008D114D"/>
    <w:rsid w:val="008E78AA"/>
    <w:rsid w:val="008F7532"/>
    <w:rsid w:val="00906F43"/>
    <w:rsid w:val="00914DA6"/>
    <w:rsid w:val="00922F64"/>
    <w:rsid w:val="0092670D"/>
    <w:rsid w:val="00932E39"/>
    <w:rsid w:val="00936915"/>
    <w:rsid w:val="0094304D"/>
    <w:rsid w:val="0095304E"/>
    <w:rsid w:val="0095705C"/>
    <w:rsid w:val="009803E0"/>
    <w:rsid w:val="00981DCD"/>
    <w:rsid w:val="00991737"/>
    <w:rsid w:val="009A13ED"/>
    <w:rsid w:val="009B1C36"/>
    <w:rsid w:val="009B60D0"/>
    <w:rsid w:val="009D21EA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64230"/>
    <w:rsid w:val="00A64DC3"/>
    <w:rsid w:val="00A65BF5"/>
    <w:rsid w:val="00A74BF9"/>
    <w:rsid w:val="00A83682"/>
    <w:rsid w:val="00A83C1D"/>
    <w:rsid w:val="00A8418E"/>
    <w:rsid w:val="00AA039C"/>
    <w:rsid w:val="00AA230C"/>
    <w:rsid w:val="00AA7508"/>
    <w:rsid w:val="00AC71DF"/>
    <w:rsid w:val="00AD0959"/>
    <w:rsid w:val="00AD3F4D"/>
    <w:rsid w:val="00AD4111"/>
    <w:rsid w:val="00AE2346"/>
    <w:rsid w:val="00B048BA"/>
    <w:rsid w:val="00B21890"/>
    <w:rsid w:val="00B306F0"/>
    <w:rsid w:val="00B60E61"/>
    <w:rsid w:val="00B71E98"/>
    <w:rsid w:val="00B77E83"/>
    <w:rsid w:val="00B856F3"/>
    <w:rsid w:val="00B90C1F"/>
    <w:rsid w:val="00B94DD2"/>
    <w:rsid w:val="00B96F68"/>
    <w:rsid w:val="00BB3A0C"/>
    <w:rsid w:val="00BB5E73"/>
    <w:rsid w:val="00BC316E"/>
    <w:rsid w:val="00BD4D50"/>
    <w:rsid w:val="00BE01ED"/>
    <w:rsid w:val="00BE47EA"/>
    <w:rsid w:val="00BE747A"/>
    <w:rsid w:val="00C24AE7"/>
    <w:rsid w:val="00C24F18"/>
    <w:rsid w:val="00C40D7E"/>
    <w:rsid w:val="00C47E45"/>
    <w:rsid w:val="00C6020E"/>
    <w:rsid w:val="00C6440C"/>
    <w:rsid w:val="00C70211"/>
    <w:rsid w:val="00C70E44"/>
    <w:rsid w:val="00C7477B"/>
    <w:rsid w:val="00C83023"/>
    <w:rsid w:val="00C83E4F"/>
    <w:rsid w:val="00C857E9"/>
    <w:rsid w:val="00C907B2"/>
    <w:rsid w:val="00C92DAE"/>
    <w:rsid w:val="00C92E0E"/>
    <w:rsid w:val="00CB4F3B"/>
    <w:rsid w:val="00CB531B"/>
    <w:rsid w:val="00CB7C5B"/>
    <w:rsid w:val="00CE12E6"/>
    <w:rsid w:val="00CF0AB7"/>
    <w:rsid w:val="00CF7951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C3A60"/>
    <w:rsid w:val="00DF09F3"/>
    <w:rsid w:val="00DF2025"/>
    <w:rsid w:val="00E36F7E"/>
    <w:rsid w:val="00E5680E"/>
    <w:rsid w:val="00E713A7"/>
    <w:rsid w:val="00E72EFC"/>
    <w:rsid w:val="00E82974"/>
    <w:rsid w:val="00E915BC"/>
    <w:rsid w:val="00E91842"/>
    <w:rsid w:val="00EA57B0"/>
    <w:rsid w:val="00EB531A"/>
    <w:rsid w:val="00EB53C5"/>
    <w:rsid w:val="00EC3902"/>
    <w:rsid w:val="00ED5AF9"/>
    <w:rsid w:val="00EF1B66"/>
    <w:rsid w:val="00F00139"/>
    <w:rsid w:val="00F02B40"/>
    <w:rsid w:val="00F13E94"/>
    <w:rsid w:val="00F25482"/>
    <w:rsid w:val="00F268B1"/>
    <w:rsid w:val="00F2727C"/>
    <w:rsid w:val="00F4034D"/>
    <w:rsid w:val="00F5034F"/>
    <w:rsid w:val="00F53A54"/>
    <w:rsid w:val="00F546C9"/>
    <w:rsid w:val="00F5507D"/>
    <w:rsid w:val="00F64816"/>
    <w:rsid w:val="00F648E9"/>
    <w:rsid w:val="00F6740D"/>
    <w:rsid w:val="00F776B4"/>
    <w:rsid w:val="00F95563"/>
    <w:rsid w:val="00FA03A9"/>
    <w:rsid w:val="00FA3F1F"/>
    <w:rsid w:val="00FC39E1"/>
    <w:rsid w:val="00FD22AF"/>
    <w:rsid w:val="00FD3220"/>
    <w:rsid w:val="00FD4B97"/>
    <w:rsid w:val="00FE0A2F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5FD3B00"/>
  <w15:docId w15:val="{86BE2F26-3696-4348-B781-0CDF4EA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  <w:style w:type="paragraph" w:customStyle="1" w:styleId="Default">
    <w:name w:val="Default"/>
    <w:rsid w:val="007F1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pod.org.uk/2025ali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hyperlink" Target="https://www.ncepod.org.uk/2025icur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5ali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444-1BFD-41F8-BB34-F19E17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3799</Characters>
  <Application>Microsoft Office Word</Application>
  <DocSecurity>0</DocSecurity>
  <Lines>199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Shotton</dc:creator>
  <cp:lastModifiedBy>Hannah Shotton</cp:lastModifiedBy>
  <cp:revision>2</cp:revision>
  <cp:lastPrinted>2018-07-23T14:14:00Z</cp:lastPrinted>
  <dcterms:created xsi:type="dcterms:W3CDTF">2025-11-11T15:26:00Z</dcterms:created>
  <dcterms:modified xsi:type="dcterms:W3CDTF">2025-11-11T15:26:00Z</dcterms:modified>
</cp:coreProperties>
</file>